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50595" w14:textId="77777777" w:rsidR="00AC535D" w:rsidRDefault="00000000">
      <w:pPr>
        <w:jc w:val="center"/>
      </w:pPr>
      <w:r>
        <w:rPr>
          <w:b/>
          <w:sz w:val="56"/>
        </w:rPr>
        <w:t>Water Report 2025</w:t>
      </w:r>
    </w:p>
    <w:p w14:paraId="1203EABE" w14:textId="77777777" w:rsidR="00AC535D" w:rsidRDefault="00000000">
      <w:pPr>
        <w:jc w:val="center"/>
      </w:pPr>
      <w:r>
        <w:rPr>
          <w:sz w:val="28"/>
        </w:rPr>
        <w:t>Town of Seabrook, New Hampshire</w:t>
      </w:r>
    </w:p>
    <w:p w14:paraId="3B5124AF" w14:textId="77777777" w:rsidR="00AC535D" w:rsidRDefault="00000000">
      <w:pPr>
        <w:jc w:val="center"/>
      </w:pPr>
      <w:r>
        <w:rPr>
          <w:noProof/>
        </w:rPr>
        <w:drawing>
          <wp:inline distT="0" distB="0" distL="0" distR="0" wp14:anchorId="66C5A1A8" wp14:editId="46D7873E">
            <wp:extent cx="4480560" cy="5760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_tower_crop2.png"/>
                    <pic:cNvPicPr/>
                  </pic:nvPicPr>
                  <pic:blipFill>
                    <a:blip r:embed="rId6"/>
                    <a:stretch>
                      <a:fillRect/>
                    </a:stretch>
                  </pic:blipFill>
                  <pic:spPr>
                    <a:xfrm>
                      <a:off x="0" y="0"/>
                      <a:ext cx="4480560" cy="5760720"/>
                    </a:xfrm>
                    <a:prstGeom prst="rect">
                      <a:avLst/>
                    </a:prstGeom>
                  </pic:spPr>
                </pic:pic>
              </a:graphicData>
            </a:graphic>
          </wp:inline>
        </w:drawing>
      </w:r>
    </w:p>
    <w:p w14:paraId="32F9271D" w14:textId="77777777" w:rsidR="00AC535D" w:rsidRDefault="00000000">
      <w:pPr>
        <w:jc w:val="center"/>
      </w:pPr>
      <w:r>
        <w:t>Town Manager</w:t>
      </w:r>
    </w:p>
    <w:p w14:paraId="1B5E5FB3" w14:textId="77777777" w:rsidR="00AC535D" w:rsidRDefault="00000000">
      <w:pPr>
        <w:jc w:val="center"/>
      </w:pPr>
      <w:r>
        <w:t>March 2026</w:t>
      </w:r>
    </w:p>
    <w:p w14:paraId="0E8A198B" w14:textId="77777777" w:rsidR="00AC535D" w:rsidRDefault="00000000">
      <w:pPr>
        <w:jc w:val="center"/>
      </w:pPr>
      <w:r>
        <w:t>Approved version prepared from year-end 2025 usage and revenue records.</w:t>
      </w:r>
    </w:p>
    <w:p w14:paraId="63028FDC" w14:textId="77777777" w:rsidR="00AC535D" w:rsidRDefault="00000000">
      <w:r>
        <w:br w:type="page"/>
      </w:r>
    </w:p>
    <w:p w14:paraId="7455C4C2" w14:textId="77777777" w:rsidR="00AC535D" w:rsidRDefault="00000000">
      <w:r>
        <w:rPr>
          <w:b/>
          <w:color w:val="1F4E79"/>
          <w:sz w:val="32"/>
        </w:rPr>
        <w:lastRenderedPageBreak/>
        <w:t>Water Financial Analysis - Fiscal Year 2025</w:t>
      </w:r>
    </w:p>
    <w:p w14:paraId="196A3E84" w14:textId="77777777" w:rsidR="00AC535D" w:rsidRDefault="00000000">
      <w:r>
        <w:t>This report provides an updated five-year view of Seabrook water revenue and usage through fiscal year 2025. It follows the structure of the 2024 report and uses the attached 2025 warrant statistics workbook and 2025 water revenue report as the source records. Because no 2025 expense or debt schedule was included with the materials provided here, the financial discussion is limited to revenue and usage performance.</w:t>
      </w:r>
    </w:p>
    <w:p w14:paraId="1BED00FB" w14:textId="77777777" w:rsidR="00AC535D" w:rsidRDefault="00000000">
      <w:r>
        <w:rPr>
          <w:b/>
          <w:sz w:val="26"/>
        </w:rPr>
        <w:t>Executive Summary</w:t>
      </w:r>
    </w:p>
    <w:p w14:paraId="6E4B6B68" w14:textId="77777777" w:rsidR="00AC535D" w:rsidRDefault="00000000">
      <w:pPr>
        <w:ind w:left="288"/>
      </w:pPr>
      <w:r>
        <w:rPr>
          <w:b/>
        </w:rPr>
        <w:t xml:space="preserve">• </w:t>
      </w:r>
      <w:r>
        <w:t>Total Water Fund revenue reached $3,443,151.11 in 2025, up 21.2% from 2024.</w:t>
      </w:r>
    </w:p>
    <w:p w14:paraId="5E6466E5" w14:textId="77777777" w:rsidR="00AC535D" w:rsidRDefault="00000000">
      <w:pPr>
        <w:ind w:left="288"/>
      </w:pPr>
      <w:r>
        <w:rPr>
          <w:b/>
        </w:rPr>
        <w:t xml:space="preserve">• </w:t>
      </w:r>
      <w:r>
        <w:t>Total pumped water was 363,078,565 gallons, down 5.4% from 2024.</w:t>
      </w:r>
    </w:p>
    <w:p w14:paraId="4CCC519B" w14:textId="77777777" w:rsidR="00AC535D" w:rsidRDefault="00000000">
      <w:pPr>
        <w:ind w:left="288"/>
      </w:pPr>
      <w:r>
        <w:rPr>
          <w:b/>
        </w:rPr>
        <w:t xml:space="preserve">• </w:t>
      </w:r>
      <w:r>
        <w:t>Total billed usage was 327,413,605 gallons, down 8.2% from 2024.</w:t>
      </w:r>
    </w:p>
    <w:p w14:paraId="55638F29" w14:textId="77777777" w:rsidR="00AC535D" w:rsidRDefault="00000000">
      <w:pPr>
        <w:ind w:left="288"/>
      </w:pPr>
      <w:r>
        <w:rPr>
          <w:b/>
        </w:rPr>
        <w:t xml:space="preserve">• </w:t>
      </w:r>
      <w:r>
        <w:t>Residential use remained the largest class at 53.9% of billed usage excluding lost water.</w:t>
      </w:r>
    </w:p>
    <w:p w14:paraId="6777E84A" w14:textId="77777777" w:rsidR="00AC535D" w:rsidRDefault="00000000">
      <w:pPr>
        <w:ind w:left="288"/>
      </w:pPr>
      <w:r>
        <w:rPr>
          <w:b/>
        </w:rPr>
        <w:t xml:space="preserve">• </w:t>
      </w:r>
      <w:r>
        <w:t>Lost water increased to 32,664,960 gallons, or 9.0% of pumped water, compared with 6.4% in 2024.</w:t>
      </w:r>
    </w:p>
    <w:p w14:paraId="7E175B43" w14:textId="77777777" w:rsidR="00AC535D" w:rsidRDefault="00000000">
      <w:r>
        <w:rPr>
          <w:b/>
          <w:sz w:val="26"/>
        </w:rPr>
        <w:t>Revenue Analysis</w:t>
      </w:r>
    </w:p>
    <w:p w14:paraId="61150742" w14:textId="77777777" w:rsidR="00AC535D" w:rsidRDefault="00000000">
      <w:r>
        <w:t>In 2025 the Water Fund recorded year-end revenue of $3,443,151.11. That was an increase of $601,521.11 over 2024. The attached revenue report shows that the largest line item remained Water Use Revenue, followed by Service Fee revenue. Together those two lines accounted for the bulk of receipts, while installation, inspection, interest, final-read revenue, and fire-related charges made up the balance.</w:t>
      </w:r>
    </w:p>
    <w:p w14:paraId="7EC45ACB" w14:textId="77777777" w:rsidR="00AC535D" w:rsidRDefault="00000000">
      <w:pPr>
        <w:jc w:val="center"/>
      </w:pPr>
      <w:r>
        <w:rPr>
          <w:noProof/>
        </w:rPr>
        <w:drawing>
          <wp:inline distT="0" distB="0" distL="0" distR="0" wp14:anchorId="556C2DDD" wp14:editId="3228570B">
            <wp:extent cx="5852160" cy="334409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venue_trend.png"/>
                    <pic:cNvPicPr/>
                  </pic:nvPicPr>
                  <pic:blipFill>
                    <a:blip r:embed="rId7"/>
                    <a:stretch>
                      <a:fillRect/>
                    </a:stretch>
                  </pic:blipFill>
                  <pic:spPr>
                    <a:xfrm>
                      <a:off x="0" y="0"/>
                      <a:ext cx="5852160" cy="3344091"/>
                    </a:xfrm>
                    <a:prstGeom prst="rect">
                      <a:avLst/>
                    </a:prstGeom>
                  </pic:spPr>
                </pic:pic>
              </a:graphicData>
            </a:graphic>
          </wp:inline>
        </w:drawing>
      </w:r>
    </w:p>
    <w:tbl>
      <w:tblPr>
        <w:tblStyle w:val="TableGrid"/>
        <w:tblW w:w="0" w:type="auto"/>
        <w:jc w:val="center"/>
        <w:tblLook w:val="04A0" w:firstRow="1" w:lastRow="0" w:firstColumn="1" w:lastColumn="0" w:noHBand="0" w:noVBand="1"/>
      </w:tblPr>
      <w:tblGrid>
        <w:gridCol w:w="4891"/>
        <w:gridCol w:w="4891"/>
      </w:tblGrid>
      <w:tr w:rsidR="00AC535D" w14:paraId="10B42059" w14:textId="77777777">
        <w:trPr>
          <w:jc w:val="center"/>
        </w:trPr>
        <w:tc>
          <w:tcPr>
            <w:tcW w:w="4896" w:type="dxa"/>
            <w:shd w:val="clear" w:color="auto" w:fill="D9EAF7"/>
            <w:vAlign w:val="center"/>
          </w:tcPr>
          <w:p w14:paraId="4DDC2C8F" w14:textId="77777777" w:rsidR="00AC535D" w:rsidRDefault="00000000">
            <w:pPr>
              <w:jc w:val="center"/>
            </w:pPr>
            <w:r>
              <w:rPr>
                <w:b/>
                <w:sz w:val="20"/>
              </w:rPr>
              <w:t>Fiscal Year</w:t>
            </w:r>
          </w:p>
        </w:tc>
        <w:tc>
          <w:tcPr>
            <w:tcW w:w="4896" w:type="dxa"/>
            <w:shd w:val="clear" w:color="auto" w:fill="D9EAF7"/>
            <w:vAlign w:val="center"/>
          </w:tcPr>
          <w:p w14:paraId="12A64BBC" w14:textId="77777777" w:rsidR="00AC535D" w:rsidRDefault="00000000">
            <w:pPr>
              <w:jc w:val="center"/>
            </w:pPr>
            <w:r>
              <w:rPr>
                <w:b/>
                <w:sz w:val="20"/>
              </w:rPr>
              <w:t>Revenue</w:t>
            </w:r>
          </w:p>
        </w:tc>
      </w:tr>
      <w:tr w:rsidR="00AC535D" w14:paraId="4C3119BA" w14:textId="77777777">
        <w:trPr>
          <w:jc w:val="center"/>
        </w:trPr>
        <w:tc>
          <w:tcPr>
            <w:tcW w:w="4896" w:type="dxa"/>
            <w:vAlign w:val="center"/>
          </w:tcPr>
          <w:p w14:paraId="6949C0E2" w14:textId="77777777" w:rsidR="00AC535D" w:rsidRDefault="00000000">
            <w:pPr>
              <w:jc w:val="center"/>
            </w:pPr>
            <w:r>
              <w:rPr>
                <w:sz w:val="20"/>
              </w:rPr>
              <w:t>2021</w:t>
            </w:r>
          </w:p>
        </w:tc>
        <w:tc>
          <w:tcPr>
            <w:tcW w:w="4896" w:type="dxa"/>
            <w:vAlign w:val="center"/>
          </w:tcPr>
          <w:p w14:paraId="4D79940A" w14:textId="77777777" w:rsidR="00AC535D" w:rsidRDefault="00000000">
            <w:pPr>
              <w:jc w:val="right"/>
            </w:pPr>
            <w:r>
              <w:rPr>
                <w:sz w:val="20"/>
              </w:rPr>
              <w:t>$2,276,344</w:t>
            </w:r>
          </w:p>
        </w:tc>
      </w:tr>
      <w:tr w:rsidR="00AC535D" w14:paraId="03FCACD4" w14:textId="77777777">
        <w:trPr>
          <w:jc w:val="center"/>
        </w:trPr>
        <w:tc>
          <w:tcPr>
            <w:tcW w:w="4896" w:type="dxa"/>
            <w:vAlign w:val="center"/>
          </w:tcPr>
          <w:p w14:paraId="12B4C319" w14:textId="77777777" w:rsidR="00AC535D" w:rsidRDefault="00000000">
            <w:pPr>
              <w:jc w:val="center"/>
            </w:pPr>
            <w:r>
              <w:rPr>
                <w:sz w:val="20"/>
              </w:rPr>
              <w:t>2022</w:t>
            </w:r>
          </w:p>
        </w:tc>
        <w:tc>
          <w:tcPr>
            <w:tcW w:w="4896" w:type="dxa"/>
            <w:vAlign w:val="center"/>
          </w:tcPr>
          <w:p w14:paraId="3BAD5758" w14:textId="77777777" w:rsidR="00AC535D" w:rsidRDefault="00000000">
            <w:pPr>
              <w:jc w:val="right"/>
            </w:pPr>
            <w:r>
              <w:rPr>
                <w:sz w:val="20"/>
              </w:rPr>
              <w:t>$2,073,176</w:t>
            </w:r>
          </w:p>
        </w:tc>
      </w:tr>
      <w:tr w:rsidR="00AC535D" w14:paraId="3660B157" w14:textId="77777777">
        <w:trPr>
          <w:jc w:val="center"/>
        </w:trPr>
        <w:tc>
          <w:tcPr>
            <w:tcW w:w="4896" w:type="dxa"/>
            <w:vAlign w:val="center"/>
          </w:tcPr>
          <w:p w14:paraId="0F7EFD09" w14:textId="77777777" w:rsidR="00AC535D" w:rsidRDefault="00000000">
            <w:pPr>
              <w:jc w:val="center"/>
            </w:pPr>
            <w:r>
              <w:rPr>
                <w:sz w:val="20"/>
              </w:rPr>
              <w:t>2023</w:t>
            </w:r>
          </w:p>
        </w:tc>
        <w:tc>
          <w:tcPr>
            <w:tcW w:w="4896" w:type="dxa"/>
            <w:vAlign w:val="center"/>
          </w:tcPr>
          <w:p w14:paraId="15BE08B4" w14:textId="77777777" w:rsidR="00AC535D" w:rsidRDefault="00000000">
            <w:pPr>
              <w:jc w:val="right"/>
            </w:pPr>
            <w:r>
              <w:rPr>
                <w:sz w:val="20"/>
              </w:rPr>
              <w:t>$2,132,618</w:t>
            </w:r>
          </w:p>
        </w:tc>
      </w:tr>
      <w:tr w:rsidR="00AC535D" w14:paraId="5A9EA0FC" w14:textId="77777777">
        <w:trPr>
          <w:jc w:val="center"/>
        </w:trPr>
        <w:tc>
          <w:tcPr>
            <w:tcW w:w="4896" w:type="dxa"/>
            <w:vAlign w:val="center"/>
          </w:tcPr>
          <w:p w14:paraId="3680292D" w14:textId="77777777" w:rsidR="00AC535D" w:rsidRDefault="00000000">
            <w:pPr>
              <w:jc w:val="center"/>
            </w:pPr>
            <w:r>
              <w:rPr>
                <w:sz w:val="20"/>
              </w:rPr>
              <w:t>2024</w:t>
            </w:r>
          </w:p>
        </w:tc>
        <w:tc>
          <w:tcPr>
            <w:tcW w:w="4896" w:type="dxa"/>
            <w:vAlign w:val="center"/>
          </w:tcPr>
          <w:p w14:paraId="6DB883A1" w14:textId="77777777" w:rsidR="00AC535D" w:rsidRDefault="00000000">
            <w:pPr>
              <w:jc w:val="right"/>
            </w:pPr>
            <w:r>
              <w:rPr>
                <w:sz w:val="20"/>
              </w:rPr>
              <w:t>$2,841,630</w:t>
            </w:r>
          </w:p>
        </w:tc>
      </w:tr>
      <w:tr w:rsidR="00AC535D" w14:paraId="66592C9E" w14:textId="77777777">
        <w:trPr>
          <w:jc w:val="center"/>
        </w:trPr>
        <w:tc>
          <w:tcPr>
            <w:tcW w:w="4896" w:type="dxa"/>
            <w:vAlign w:val="center"/>
          </w:tcPr>
          <w:p w14:paraId="1292DA29" w14:textId="77777777" w:rsidR="00AC535D" w:rsidRDefault="00000000">
            <w:pPr>
              <w:jc w:val="center"/>
            </w:pPr>
            <w:r>
              <w:rPr>
                <w:sz w:val="20"/>
              </w:rPr>
              <w:lastRenderedPageBreak/>
              <w:t>2025</w:t>
            </w:r>
          </w:p>
        </w:tc>
        <w:tc>
          <w:tcPr>
            <w:tcW w:w="4896" w:type="dxa"/>
            <w:vAlign w:val="center"/>
          </w:tcPr>
          <w:p w14:paraId="26C81EFA" w14:textId="77777777" w:rsidR="00AC535D" w:rsidRDefault="00000000">
            <w:pPr>
              <w:jc w:val="right"/>
            </w:pPr>
            <w:r>
              <w:rPr>
                <w:sz w:val="20"/>
              </w:rPr>
              <w:t>$3,443,151.11</w:t>
            </w:r>
          </w:p>
        </w:tc>
      </w:tr>
    </w:tbl>
    <w:p w14:paraId="06119466" w14:textId="77777777" w:rsidR="00AC535D" w:rsidRDefault="00AC535D"/>
    <w:p w14:paraId="6B76CF37" w14:textId="77777777" w:rsidR="00AC535D" w:rsidRDefault="00000000">
      <w:r>
        <w:rPr>
          <w:b/>
          <w:sz w:val="26"/>
        </w:rPr>
        <w:t>Usage Analysis</w:t>
      </w:r>
    </w:p>
    <w:p w14:paraId="47F859BB" w14:textId="77777777" w:rsidR="00AC535D" w:rsidRDefault="00000000">
      <w:r>
        <w:t>System pumpage fell from 383,715,000 gallons in 2024 to 363,078,565 gallons in 2025. Billed usage also declined, moving from 356,641,820 gallons to 327,413,605 gallons. The largest year-over-year decline came from Seabrook Station usage. Residential demand also decreased from the unusually strong 2024 level, while combined commercial usage was nearly flat.</w:t>
      </w:r>
    </w:p>
    <w:p w14:paraId="1D97323A" w14:textId="77777777" w:rsidR="00AC535D" w:rsidRDefault="00000000">
      <w:pPr>
        <w:jc w:val="center"/>
      </w:pPr>
      <w:r>
        <w:rPr>
          <w:noProof/>
        </w:rPr>
        <w:drawing>
          <wp:inline distT="0" distB="0" distL="0" distR="0" wp14:anchorId="50A02014" wp14:editId="29FB8C5D">
            <wp:extent cx="5852160" cy="334409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age_trend.png"/>
                    <pic:cNvPicPr/>
                  </pic:nvPicPr>
                  <pic:blipFill>
                    <a:blip r:embed="rId8"/>
                    <a:stretch>
                      <a:fillRect/>
                    </a:stretch>
                  </pic:blipFill>
                  <pic:spPr>
                    <a:xfrm>
                      <a:off x="0" y="0"/>
                      <a:ext cx="5852160" cy="3344091"/>
                    </a:xfrm>
                    <a:prstGeom prst="rect">
                      <a:avLst/>
                    </a:prstGeom>
                  </pic:spPr>
                </pic:pic>
              </a:graphicData>
            </a:graphic>
          </wp:inline>
        </w:drawing>
      </w:r>
    </w:p>
    <w:tbl>
      <w:tblPr>
        <w:tblStyle w:val="TableGrid"/>
        <w:tblW w:w="0" w:type="auto"/>
        <w:jc w:val="center"/>
        <w:tblLook w:val="04A0" w:firstRow="1" w:lastRow="0" w:firstColumn="1" w:lastColumn="0" w:noHBand="0" w:noVBand="1"/>
      </w:tblPr>
      <w:tblGrid>
        <w:gridCol w:w="1367"/>
        <w:gridCol w:w="1394"/>
        <w:gridCol w:w="1397"/>
        <w:gridCol w:w="1390"/>
        <w:gridCol w:w="1450"/>
        <w:gridCol w:w="1394"/>
        <w:gridCol w:w="1390"/>
      </w:tblGrid>
      <w:tr w:rsidR="00AC535D" w14:paraId="35297FD3" w14:textId="77777777">
        <w:trPr>
          <w:jc w:val="center"/>
        </w:trPr>
        <w:tc>
          <w:tcPr>
            <w:tcW w:w="1399" w:type="dxa"/>
            <w:shd w:val="clear" w:color="auto" w:fill="D9EAF7"/>
            <w:vAlign w:val="center"/>
          </w:tcPr>
          <w:p w14:paraId="4C6EA600" w14:textId="77777777" w:rsidR="00AC535D" w:rsidRDefault="00000000">
            <w:pPr>
              <w:jc w:val="center"/>
            </w:pPr>
            <w:r>
              <w:rPr>
                <w:b/>
                <w:sz w:val="20"/>
              </w:rPr>
              <w:t>Year</w:t>
            </w:r>
          </w:p>
        </w:tc>
        <w:tc>
          <w:tcPr>
            <w:tcW w:w="1399" w:type="dxa"/>
            <w:shd w:val="clear" w:color="auto" w:fill="D9EAF7"/>
            <w:vAlign w:val="center"/>
          </w:tcPr>
          <w:p w14:paraId="4BE31A0D" w14:textId="77777777" w:rsidR="00AC535D" w:rsidRDefault="00000000">
            <w:pPr>
              <w:jc w:val="center"/>
            </w:pPr>
            <w:r>
              <w:rPr>
                <w:b/>
                <w:sz w:val="20"/>
              </w:rPr>
              <w:t>Residential</w:t>
            </w:r>
          </w:p>
        </w:tc>
        <w:tc>
          <w:tcPr>
            <w:tcW w:w="1399" w:type="dxa"/>
            <w:shd w:val="clear" w:color="auto" w:fill="D9EAF7"/>
            <w:vAlign w:val="center"/>
          </w:tcPr>
          <w:p w14:paraId="626B4C92" w14:textId="77777777" w:rsidR="00AC535D" w:rsidRDefault="00000000">
            <w:pPr>
              <w:jc w:val="center"/>
            </w:pPr>
            <w:r>
              <w:rPr>
                <w:b/>
                <w:sz w:val="20"/>
              </w:rPr>
              <w:t>Commercial</w:t>
            </w:r>
          </w:p>
        </w:tc>
        <w:tc>
          <w:tcPr>
            <w:tcW w:w="1399" w:type="dxa"/>
            <w:shd w:val="clear" w:color="auto" w:fill="D9EAF7"/>
            <w:vAlign w:val="center"/>
          </w:tcPr>
          <w:p w14:paraId="496573CD" w14:textId="77777777" w:rsidR="00AC535D" w:rsidRDefault="00000000">
            <w:pPr>
              <w:jc w:val="center"/>
            </w:pPr>
            <w:r>
              <w:rPr>
                <w:b/>
                <w:sz w:val="20"/>
              </w:rPr>
              <w:t>Power Plant</w:t>
            </w:r>
          </w:p>
        </w:tc>
        <w:tc>
          <w:tcPr>
            <w:tcW w:w="1399" w:type="dxa"/>
            <w:shd w:val="clear" w:color="auto" w:fill="D9EAF7"/>
            <w:vAlign w:val="center"/>
          </w:tcPr>
          <w:p w14:paraId="5418557D" w14:textId="77777777" w:rsidR="00AC535D" w:rsidRDefault="00000000">
            <w:pPr>
              <w:jc w:val="center"/>
            </w:pPr>
            <w:r>
              <w:rPr>
                <w:b/>
                <w:sz w:val="20"/>
              </w:rPr>
              <w:t>Church/Town</w:t>
            </w:r>
          </w:p>
        </w:tc>
        <w:tc>
          <w:tcPr>
            <w:tcW w:w="1399" w:type="dxa"/>
            <w:shd w:val="clear" w:color="auto" w:fill="D9EAF7"/>
            <w:vAlign w:val="center"/>
          </w:tcPr>
          <w:p w14:paraId="44948A54" w14:textId="77777777" w:rsidR="00AC535D" w:rsidRDefault="00000000">
            <w:pPr>
              <w:jc w:val="center"/>
            </w:pPr>
            <w:r>
              <w:rPr>
                <w:b/>
                <w:sz w:val="20"/>
              </w:rPr>
              <w:t>Total Billed</w:t>
            </w:r>
          </w:p>
        </w:tc>
        <w:tc>
          <w:tcPr>
            <w:tcW w:w="1399" w:type="dxa"/>
            <w:shd w:val="clear" w:color="auto" w:fill="D9EAF7"/>
            <w:vAlign w:val="center"/>
          </w:tcPr>
          <w:p w14:paraId="118BA444" w14:textId="77777777" w:rsidR="00AC535D" w:rsidRDefault="00000000">
            <w:pPr>
              <w:jc w:val="center"/>
            </w:pPr>
            <w:r>
              <w:rPr>
                <w:b/>
                <w:sz w:val="20"/>
              </w:rPr>
              <w:t>Lost Water</w:t>
            </w:r>
          </w:p>
        </w:tc>
      </w:tr>
      <w:tr w:rsidR="00AC535D" w14:paraId="6987B8BB" w14:textId="77777777">
        <w:trPr>
          <w:jc w:val="center"/>
        </w:trPr>
        <w:tc>
          <w:tcPr>
            <w:tcW w:w="1399" w:type="dxa"/>
            <w:vAlign w:val="center"/>
          </w:tcPr>
          <w:p w14:paraId="14198132" w14:textId="77777777" w:rsidR="00AC535D" w:rsidRDefault="00000000">
            <w:pPr>
              <w:jc w:val="center"/>
            </w:pPr>
            <w:r>
              <w:rPr>
                <w:sz w:val="20"/>
              </w:rPr>
              <w:t>2021</w:t>
            </w:r>
          </w:p>
        </w:tc>
        <w:tc>
          <w:tcPr>
            <w:tcW w:w="1399" w:type="dxa"/>
            <w:vAlign w:val="center"/>
          </w:tcPr>
          <w:p w14:paraId="317E0FD7" w14:textId="77777777" w:rsidR="00AC535D" w:rsidRDefault="00000000">
            <w:pPr>
              <w:jc w:val="right"/>
            </w:pPr>
            <w:r>
              <w:rPr>
                <w:sz w:val="20"/>
              </w:rPr>
              <w:t>158,808,215</w:t>
            </w:r>
          </w:p>
        </w:tc>
        <w:tc>
          <w:tcPr>
            <w:tcW w:w="1399" w:type="dxa"/>
            <w:vAlign w:val="center"/>
          </w:tcPr>
          <w:p w14:paraId="4C32792E" w14:textId="77777777" w:rsidR="00AC535D" w:rsidRDefault="00000000">
            <w:pPr>
              <w:jc w:val="right"/>
            </w:pPr>
            <w:r>
              <w:rPr>
                <w:sz w:val="20"/>
              </w:rPr>
              <w:t>98,159,483</w:t>
            </w:r>
          </w:p>
        </w:tc>
        <w:tc>
          <w:tcPr>
            <w:tcW w:w="1399" w:type="dxa"/>
            <w:vAlign w:val="center"/>
          </w:tcPr>
          <w:p w14:paraId="475FBDE4" w14:textId="77777777" w:rsidR="00AC535D" w:rsidRDefault="00000000">
            <w:pPr>
              <w:jc w:val="right"/>
            </w:pPr>
            <w:r>
              <w:rPr>
                <w:sz w:val="20"/>
              </w:rPr>
              <w:t>57,025,119</w:t>
            </w:r>
          </w:p>
        </w:tc>
        <w:tc>
          <w:tcPr>
            <w:tcW w:w="1399" w:type="dxa"/>
            <w:vAlign w:val="center"/>
          </w:tcPr>
          <w:p w14:paraId="3F04A80C" w14:textId="77777777" w:rsidR="00AC535D" w:rsidRDefault="00000000">
            <w:pPr>
              <w:jc w:val="right"/>
            </w:pPr>
            <w:r>
              <w:rPr>
                <w:sz w:val="20"/>
              </w:rPr>
              <w:t>3,014,124</w:t>
            </w:r>
          </w:p>
        </w:tc>
        <w:tc>
          <w:tcPr>
            <w:tcW w:w="1399" w:type="dxa"/>
            <w:vAlign w:val="center"/>
          </w:tcPr>
          <w:p w14:paraId="30AFB47E" w14:textId="77777777" w:rsidR="00AC535D" w:rsidRDefault="00000000">
            <w:pPr>
              <w:jc w:val="right"/>
            </w:pPr>
            <w:r>
              <w:rPr>
                <w:sz w:val="20"/>
              </w:rPr>
              <w:t>327,922,740</w:t>
            </w:r>
          </w:p>
        </w:tc>
        <w:tc>
          <w:tcPr>
            <w:tcW w:w="1399" w:type="dxa"/>
            <w:vAlign w:val="center"/>
          </w:tcPr>
          <w:p w14:paraId="5FAC2156" w14:textId="77777777" w:rsidR="00AC535D" w:rsidRDefault="00000000">
            <w:pPr>
              <w:jc w:val="right"/>
            </w:pPr>
            <w:r>
              <w:rPr>
                <w:sz w:val="20"/>
              </w:rPr>
              <w:t>38,024,260</w:t>
            </w:r>
          </w:p>
        </w:tc>
      </w:tr>
      <w:tr w:rsidR="00AC535D" w14:paraId="57303B24" w14:textId="77777777">
        <w:trPr>
          <w:jc w:val="center"/>
        </w:trPr>
        <w:tc>
          <w:tcPr>
            <w:tcW w:w="1399" w:type="dxa"/>
            <w:vAlign w:val="center"/>
          </w:tcPr>
          <w:p w14:paraId="16C6CBA2" w14:textId="77777777" w:rsidR="00AC535D" w:rsidRDefault="00000000">
            <w:pPr>
              <w:jc w:val="center"/>
            </w:pPr>
            <w:r>
              <w:rPr>
                <w:sz w:val="20"/>
              </w:rPr>
              <w:t>2022</w:t>
            </w:r>
          </w:p>
        </w:tc>
        <w:tc>
          <w:tcPr>
            <w:tcW w:w="1399" w:type="dxa"/>
            <w:vAlign w:val="center"/>
          </w:tcPr>
          <w:p w14:paraId="637EB654" w14:textId="77777777" w:rsidR="00AC535D" w:rsidRDefault="00000000">
            <w:pPr>
              <w:jc w:val="right"/>
            </w:pPr>
            <w:r>
              <w:rPr>
                <w:sz w:val="20"/>
              </w:rPr>
              <w:t>165,316,383</w:t>
            </w:r>
          </w:p>
        </w:tc>
        <w:tc>
          <w:tcPr>
            <w:tcW w:w="1399" w:type="dxa"/>
            <w:vAlign w:val="center"/>
          </w:tcPr>
          <w:p w14:paraId="0F25A25D" w14:textId="77777777" w:rsidR="00AC535D" w:rsidRDefault="00000000">
            <w:pPr>
              <w:jc w:val="right"/>
            </w:pPr>
            <w:r>
              <w:rPr>
                <w:sz w:val="20"/>
              </w:rPr>
              <w:t>103,124,419</w:t>
            </w:r>
          </w:p>
        </w:tc>
        <w:tc>
          <w:tcPr>
            <w:tcW w:w="1399" w:type="dxa"/>
            <w:vAlign w:val="center"/>
          </w:tcPr>
          <w:p w14:paraId="31D28834" w14:textId="77777777" w:rsidR="00AC535D" w:rsidRDefault="00000000">
            <w:pPr>
              <w:jc w:val="right"/>
            </w:pPr>
            <w:r>
              <w:rPr>
                <w:sz w:val="20"/>
              </w:rPr>
              <w:t>43,536,240</w:t>
            </w:r>
          </w:p>
        </w:tc>
        <w:tc>
          <w:tcPr>
            <w:tcW w:w="1399" w:type="dxa"/>
            <w:vAlign w:val="center"/>
          </w:tcPr>
          <w:p w14:paraId="74BFF221" w14:textId="77777777" w:rsidR="00AC535D" w:rsidRDefault="00000000">
            <w:pPr>
              <w:jc w:val="right"/>
            </w:pPr>
            <w:r>
              <w:rPr>
                <w:sz w:val="20"/>
              </w:rPr>
              <w:t>4,984,013</w:t>
            </w:r>
          </w:p>
        </w:tc>
        <w:tc>
          <w:tcPr>
            <w:tcW w:w="1399" w:type="dxa"/>
            <w:vAlign w:val="center"/>
          </w:tcPr>
          <w:p w14:paraId="02B8C185" w14:textId="77777777" w:rsidR="00AC535D" w:rsidRDefault="00000000">
            <w:pPr>
              <w:jc w:val="right"/>
            </w:pPr>
            <w:r>
              <w:rPr>
                <w:sz w:val="20"/>
              </w:rPr>
              <w:t>319,893,512</w:t>
            </w:r>
          </w:p>
        </w:tc>
        <w:tc>
          <w:tcPr>
            <w:tcW w:w="1399" w:type="dxa"/>
            <w:vAlign w:val="center"/>
          </w:tcPr>
          <w:p w14:paraId="04E4C397" w14:textId="77777777" w:rsidR="00AC535D" w:rsidRDefault="00000000">
            <w:pPr>
              <w:jc w:val="right"/>
            </w:pPr>
            <w:r>
              <w:rPr>
                <w:sz w:val="20"/>
              </w:rPr>
              <w:t>61,388,488</w:t>
            </w:r>
          </w:p>
        </w:tc>
      </w:tr>
      <w:tr w:rsidR="00AC535D" w14:paraId="7071E7C2" w14:textId="77777777">
        <w:trPr>
          <w:jc w:val="center"/>
        </w:trPr>
        <w:tc>
          <w:tcPr>
            <w:tcW w:w="1399" w:type="dxa"/>
            <w:vAlign w:val="center"/>
          </w:tcPr>
          <w:p w14:paraId="7059C942" w14:textId="77777777" w:rsidR="00AC535D" w:rsidRDefault="00000000">
            <w:pPr>
              <w:jc w:val="center"/>
            </w:pPr>
            <w:r>
              <w:rPr>
                <w:sz w:val="20"/>
              </w:rPr>
              <w:t>2023</w:t>
            </w:r>
          </w:p>
        </w:tc>
        <w:tc>
          <w:tcPr>
            <w:tcW w:w="1399" w:type="dxa"/>
            <w:vAlign w:val="center"/>
          </w:tcPr>
          <w:p w14:paraId="3F8AE4D5" w14:textId="77777777" w:rsidR="00AC535D" w:rsidRDefault="00000000">
            <w:pPr>
              <w:jc w:val="right"/>
            </w:pPr>
            <w:r>
              <w:rPr>
                <w:sz w:val="20"/>
              </w:rPr>
              <w:t>180,388,481</w:t>
            </w:r>
          </w:p>
        </w:tc>
        <w:tc>
          <w:tcPr>
            <w:tcW w:w="1399" w:type="dxa"/>
            <w:vAlign w:val="center"/>
          </w:tcPr>
          <w:p w14:paraId="4E79A2F5" w14:textId="77777777" w:rsidR="00AC535D" w:rsidRDefault="00000000">
            <w:pPr>
              <w:jc w:val="right"/>
            </w:pPr>
            <w:r>
              <w:rPr>
                <w:sz w:val="20"/>
              </w:rPr>
              <w:t>103,376,848</w:t>
            </w:r>
          </w:p>
        </w:tc>
        <w:tc>
          <w:tcPr>
            <w:tcW w:w="1399" w:type="dxa"/>
            <w:vAlign w:val="center"/>
          </w:tcPr>
          <w:p w14:paraId="2B6D7A34" w14:textId="77777777" w:rsidR="00AC535D" w:rsidRDefault="00000000">
            <w:pPr>
              <w:jc w:val="right"/>
            </w:pPr>
            <w:r>
              <w:rPr>
                <w:sz w:val="20"/>
              </w:rPr>
              <w:t>46,974,948</w:t>
            </w:r>
          </w:p>
        </w:tc>
        <w:tc>
          <w:tcPr>
            <w:tcW w:w="1399" w:type="dxa"/>
            <w:vAlign w:val="center"/>
          </w:tcPr>
          <w:p w14:paraId="21F5F7A2" w14:textId="77777777" w:rsidR="00AC535D" w:rsidRDefault="00000000">
            <w:pPr>
              <w:jc w:val="right"/>
            </w:pPr>
            <w:r>
              <w:rPr>
                <w:sz w:val="20"/>
              </w:rPr>
              <w:t>3,561,965</w:t>
            </w:r>
          </w:p>
        </w:tc>
        <w:tc>
          <w:tcPr>
            <w:tcW w:w="1399" w:type="dxa"/>
            <w:vAlign w:val="center"/>
          </w:tcPr>
          <w:p w14:paraId="7429B40D" w14:textId="77777777" w:rsidR="00AC535D" w:rsidRDefault="00000000">
            <w:pPr>
              <w:jc w:val="right"/>
            </w:pPr>
            <w:r>
              <w:rPr>
                <w:sz w:val="20"/>
              </w:rPr>
              <w:t>334,302,242</w:t>
            </w:r>
          </w:p>
        </w:tc>
        <w:tc>
          <w:tcPr>
            <w:tcW w:w="1399" w:type="dxa"/>
            <w:vAlign w:val="center"/>
          </w:tcPr>
          <w:p w14:paraId="7EED4B62" w14:textId="77777777" w:rsidR="00AC535D" w:rsidRDefault="00000000">
            <w:pPr>
              <w:jc w:val="right"/>
            </w:pPr>
            <w:r>
              <w:rPr>
                <w:sz w:val="20"/>
              </w:rPr>
              <w:t>41,605,758</w:t>
            </w:r>
          </w:p>
        </w:tc>
      </w:tr>
      <w:tr w:rsidR="00AC535D" w14:paraId="12D5D010" w14:textId="77777777">
        <w:trPr>
          <w:jc w:val="center"/>
        </w:trPr>
        <w:tc>
          <w:tcPr>
            <w:tcW w:w="1399" w:type="dxa"/>
            <w:vAlign w:val="center"/>
          </w:tcPr>
          <w:p w14:paraId="5CD4F2BD" w14:textId="77777777" w:rsidR="00AC535D" w:rsidRDefault="00000000">
            <w:pPr>
              <w:jc w:val="center"/>
            </w:pPr>
            <w:r>
              <w:rPr>
                <w:sz w:val="20"/>
              </w:rPr>
              <w:t>2024</w:t>
            </w:r>
          </w:p>
        </w:tc>
        <w:tc>
          <w:tcPr>
            <w:tcW w:w="1399" w:type="dxa"/>
            <w:vAlign w:val="center"/>
          </w:tcPr>
          <w:p w14:paraId="707120D6" w14:textId="77777777" w:rsidR="00AC535D" w:rsidRDefault="00000000">
            <w:pPr>
              <w:jc w:val="right"/>
            </w:pPr>
            <w:r>
              <w:rPr>
                <w:sz w:val="20"/>
              </w:rPr>
              <w:t>191,765,873</w:t>
            </w:r>
          </w:p>
        </w:tc>
        <w:tc>
          <w:tcPr>
            <w:tcW w:w="1399" w:type="dxa"/>
            <w:vAlign w:val="center"/>
          </w:tcPr>
          <w:p w14:paraId="3F05AC53" w14:textId="77777777" w:rsidR="00AC535D" w:rsidRDefault="00000000">
            <w:pPr>
              <w:jc w:val="right"/>
            </w:pPr>
            <w:r>
              <w:rPr>
                <w:sz w:val="20"/>
              </w:rPr>
              <w:t>111,278,877</w:t>
            </w:r>
          </w:p>
        </w:tc>
        <w:tc>
          <w:tcPr>
            <w:tcW w:w="1399" w:type="dxa"/>
            <w:vAlign w:val="center"/>
          </w:tcPr>
          <w:p w14:paraId="57B0CC49" w14:textId="77777777" w:rsidR="00AC535D" w:rsidRDefault="00000000">
            <w:pPr>
              <w:jc w:val="right"/>
            </w:pPr>
            <w:r>
              <w:rPr>
                <w:sz w:val="20"/>
              </w:rPr>
              <w:t>50,234,226</w:t>
            </w:r>
          </w:p>
        </w:tc>
        <w:tc>
          <w:tcPr>
            <w:tcW w:w="1399" w:type="dxa"/>
            <w:vAlign w:val="center"/>
          </w:tcPr>
          <w:p w14:paraId="3499E815" w14:textId="77777777" w:rsidR="00AC535D" w:rsidRDefault="00000000">
            <w:pPr>
              <w:jc w:val="right"/>
            </w:pPr>
            <w:r>
              <w:rPr>
                <w:sz w:val="20"/>
              </w:rPr>
              <w:t>3,362,844</w:t>
            </w:r>
          </w:p>
        </w:tc>
        <w:tc>
          <w:tcPr>
            <w:tcW w:w="1399" w:type="dxa"/>
            <w:vAlign w:val="center"/>
          </w:tcPr>
          <w:p w14:paraId="0F69461F" w14:textId="77777777" w:rsidR="00AC535D" w:rsidRDefault="00000000">
            <w:pPr>
              <w:jc w:val="right"/>
            </w:pPr>
            <w:r>
              <w:rPr>
                <w:sz w:val="20"/>
              </w:rPr>
              <w:t>356,641,820</w:t>
            </w:r>
          </w:p>
        </w:tc>
        <w:tc>
          <w:tcPr>
            <w:tcW w:w="1399" w:type="dxa"/>
            <w:vAlign w:val="center"/>
          </w:tcPr>
          <w:p w14:paraId="54B3DA98" w14:textId="77777777" w:rsidR="00AC535D" w:rsidRDefault="00000000">
            <w:pPr>
              <w:jc w:val="right"/>
            </w:pPr>
            <w:r>
              <w:rPr>
                <w:sz w:val="20"/>
              </w:rPr>
              <w:t>24,631,976</w:t>
            </w:r>
          </w:p>
        </w:tc>
      </w:tr>
      <w:tr w:rsidR="00AC535D" w14:paraId="134C40F3" w14:textId="77777777">
        <w:trPr>
          <w:jc w:val="center"/>
        </w:trPr>
        <w:tc>
          <w:tcPr>
            <w:tcW w:w="1399" w:type="dxa"/>
            <w:vAlign w:val="center"/>
          </w:tcPr>
          <w:p w14:paraId="2F9BBD4C" w14:textId="77777777" w:rsidR="00AC535D" w:rsidRDefault="00000000">
            <w:pPr>
              <w:jc w:val="center"/>
            </w:pPr>
            <w:r>
              <w:rPr>
                <w:sz w:val="20"/>
              </w:rPr>
              <w:t>2025</w:t>
            </w:r>
          </w:p>
        </w:tc>
        <w:tc>
          <w:tcPr>
            <w:tcW w:w="1399" w:type="dxa"/>
            <w:vAlign w:val="center"/>
          </w:tcPr>
          <w:p w14:paraId="04B9CB07" w14:textId="77777777" w:rsidR="00AC535D" w:rsidRDefault="00000000">
            <w:pPr>
              <w:jc w:val="right"/>
            </w:pPr>
            <w:r>
              <w:rPr>
                <w:sz w:val="20"/>
              </w:rPr>
              <w:t>176,580,268</w:t>
            </w:r>
          </w:p>
        </w:tc>
        <w:tc>
          <w:tcPr>
            <w:tcW w:w="1399" w:type="dxa"/>
            <w:vAlign w:val="center"/>
          </w:tcPr>
          <w:p w14:paraId="66AE8AC8" w14:textId="77777777" w:rsidR="00AC535D" w:rsidRDefault="00000000">
            <w:pPr>
              <w:jc w:val="right"/>
            </w:pPr>
            <w:r>
              <w:rPr>
                <w:sz w:val="20"/>
              </w:rPr>
              <w:t>109,831,235</w:t>
            </w:r>
          </w:p>
        </w:tc>
        <w:tc>
          <w:tcPr>
            <w:tcW w:w="1399" w:type="dxa"/>
            <w:vAlign w:val="center"/>
          </w:tcPr>
          <w:p w14:paraId="510F002F" w14:textId="77777777" w:rsidR="00AC535D" w:rsidRDefault="00000000">
            <w:pPr>
              <w:jc w:val="right"/>
            </w:pPr>
            <w:r>
              <w:rPr>
                <w:sz w:val="20"/>
              </w:rPr>
              <w:t>36,349,793</w:t>
            </w:r>
          </w:p>
        </w:tc>
        <w:tc>
          <w:tcPr>
            <w:tcW w:w="1399" w:type="dxa"/>
            <w:vAlign w:val="center"/>
          </w:tcPr>
          <w:p w14:paraId="4786E9A2" w14:textId="77777777" w:rsidR="00AC535D" w:rsidRDefault="00000000">
            <w:pPr>
              <w:jc w:val="right"/>
            </w:pPr>
            <w:r>
              <w:rPr>
                <w:sz w:val="20"/>
              </w:rPr>
              <w:t>4,652,309</w:t>
            </w:r>
          </w:p>
        </w:tc>
        <w:tc>
          <w:tcPr>
            <w:tcW w:w="1399" w:type="dxa"/>
            <w:vAlign w:val="center"/>
          </w:tcPr>
          <w:p w14:paraId="1DBDCE89" w14:textId="77777777" w:rsidR="00AC535D" w:rsidRDefault="00000000">
            <w:pPr>
              <w:jc w:val="right"/>
            </w:pPr>
            <w:r>
              <w:rPr>
                <w:sz w:val="20"/>
              </w:rPr>
              <w:t>327,413,605</w:t>
            </w:r>
          </w:p>
        </w:tc>
        <w:tc>
          <w:tcPr>
            <w:tcW w:w="1399" w:type="dxa"/>
            <w:vAlign w:val="center"/>
          </w:tcPr>
          <w:p w14:paraId="15A919B7" w14:textId="77777777" w:rsidR="00AC535D" w:rsidRDefault="00000000">
            <w:pPr>
              <w:jc w:val="right"/>
            </w:pPr>
            <w:r>
              <w:rPr>
                <w:sz w:val="20"/>
              </w:rPr>
              <w:t>32,664,960</w:t>
            </w:r>
          </w:p>
        </w:tc>
      </w:tr>
    </w:tbl>
    <w:p w14:paraId="6F6457FB" w14:textId="77777777" w:rsidR="00AC535D" w:rsidRDefault="00AC535D"/>
    <w:p w14:paraId="779030BD" w14:textId="77777777" w:rsidR="00AC535D" w:rsidRDefault="00000000">
      <w:r>
        <w:rPr>
          <w:b/>
          <w:sz w:val="26"/>
        </w:rPr>
        <w:t>2025 Usage Mix</w:t>
      </w:r>
    </w:p>
    <w:p w14:paraId="71AACCE6" w14:textId="77777777" w:rsidR="00AC535D" w:rsidRDefault="00000000">
      <w:r>
        <w:t>When lost water is omitted, the 2025 mix was led by residential accounts, followed by commercial users, the power plant, and Church/Town consumption. The overall mix remained generally consistent with prior years, although the power plant share moved lower in 2025 because of reduced station demand.</w:t>
      </w:r>
    </w:p>
    <w:p w14:paraId="408398B4" w14:textId="77777777" w:rsidR="00AC535D" w:rsidRDefault="00000000">
      <w:pPr>
        <w:jc w:val="center"/>
      </w:pPr>
      <w:r>
        <w:rPr>
          <w:noProof/>
        </w:rPr>
        <w:lastRenderedPageBreak/>
        <w:drawing>
          <wp:inline distT="0" distB="0" distL="0" distR="0" wp14:anchorId="3244913F" wp14:editId="0B84DFFA">
            <wp:extent cx="4389120" cy="43891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age_pie_2025.png"/>
                    <pic:cNvPicPr/>
                  </pic:nvPicPr>
                  <pic:blipFill>
                    <a:blip r:embed="rId9"/>
                    <a:stretch>
                      <a:fillRect/>
                    </a:stretch>
                  </pic:blipFill>
                  <pic:spPr>
                    <a:xfrm>
                      <a:off x="0" y="0"/>
                      <a:ext cx="4389120" cy="4389120"/>
                    </a:xfrm>
                    <a:prstGeom prst="rect">
                      <a:avLst/>
                    </a:prstGeom>
                  </pic:spPr>
                </pic:pic>
              </a:graphicData>
            </a:graphic>
          </wp:inline>
        </w:drawing>
      </w:r>
    </w:p>
    <w:p w14:paraId="138602B1" w14:textId="77777777" w:rsidR="00AC535D" w:rsidRDefault="00000000">
      <w:r>
        <w:rPr>
          <w:b/>
          <w:sz w:val="26"/>
        </w:rPr>
        <w:t>Lost Water</w:t>
      </w:r>
    </w:p>
    <w:p w14:paraId="1721F6DA" w14:textId="77777777" w:rsidR="00AC535D" w:rsidRDefault="00000000">
      <w:r>
        <w:t>Lost water moved in the wrong direction in 2025. The system recorded 32,664,960 gallons of lost water, equal to 9.0% of pumped supply. In 2024 lost water was 24,631,976 gallons, or 6.4%. This should remain an operational focus in 2026.</w:t>
      </w:r>
    </w:p>
    <w:p w14:paraId="0D07C5AA" w14:textId="77777777" w:rsidR="00AC535D" w:rsidRDefault="00000000">
      <w:pPr>
        <w:jc w:val="center"/>
      </w:pPr>
      <w:r>
        <w:rPr>
          <w:noProof/>
        </w:rPr>
        <w:drawing>
          <wp:inline distT="0" distB="0" distL="0" distR="0" wp14:anchorId="0391353E" wp14:editId="74B44092">
            <wp:extent cx="5577840" cy="318733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st_water_pct.png"/>
                    <pic:cNvPicPr/>
                  </pic:nvPicPr>
                  <pic:blipFill>
                    <a:blip r:embed="rId10"/>
                    <a:stretch>
                      <a:fillRect/>
                    </a:stretch>
                  </pic:blipFill>
                  <pic:spPr>
                    <a:xfrm>
                      <a:off x="0" y="0"/>
                      <a:ext cx="5577840" cy="3187337"/>
                    </a:xfrm>
                    <a:prstGeom prst="rect">
                      <a:avLst/>
                    </a:prstGeom>
                  </pic:spPr>
                </pic:pic>
              </a:graphicData>
            </a:graphic>
          </wp:inline>
        </w:drawing>
      </w:r>
    </w:p>
    <w:p w14:paraId="7E36D4A2" w14:textId="77777777" w:rsidR="00AC535D" w:rsidRDefault="00000000">
      <w:r>
        <w:rPr>
          <w:b/>
          <w:sz w:val="26"/>
        </w:rPr>
        <w:lastRenderedPageBreak/>
        <w:t>Conclusion</w:t>
      </w:r>
    </w:p>
    <w:p w14:paraId="18884ECE" w14:textId="77777777" w:rsidR="00AC535D" w:rsidRDefault="00000000">
      <w:r>
        <w:t>The 2025 record shows a stronger revenue year for the water enterprise, with total revenue rising to $3,443,151.11. At the same time, overall demand eased, especially at the power plant, and lost water increased to nearly 9.0% of pumped volume. The system therefore enters 2026 with a favorable revenue trend but with a clear need to continue managing non-revenue water and system efficiency.</w:t>
      </w:r>
    </w:p>
    <w:p w14:paraId="4043E35E" w14:textId="77777777" w:rsidR="00AC535D" w:rsidRDefault="00000000">
      <w:r>
        <w:rPr>
          <w:b/>
          <w:sz w:val="26"/>
        </w:rPr>
        <w:t>Source Notes</w:t>
      </w:r>
    </w:p>
    <w:p w14:paraId="07765F46" w14:textId="77777777" w:rsidR="00AC535D" w:rsidRDefault="00000000">
      <w:r>
        <w:t>1. Water Report 2024 Draft.pdf - used for the prior-year narrative structure and for 2021-2024 revenue history.</w:t>
      </w:r>
    </w:p>
    <w:p w14:paraId="6331B6E7" w14:textId="77777777" w:rsidR="00AC535D" w:rsidRDefault="00000000">
      <w:r>
        <w:t>2. Water Usage Warrant Statistics.xlsx - used for 2021-2025 usage totals and category detail.</w:t>
      </w:r>
    </w:p>
    <w:p w14:paraId="054297C9" w14:textId="77777777" w:rsidR="00AC535D" w:rsidRDefault="00000000">
      <w:r>
        <w:t>3. Water Revenue.pdf - used for the year-end 2025 Water Fund revenue totals and revenue-line breakdown.</w:t>
      </w:r>
    </w:p>
    <w:sectPr w:rsidR="00AC535D" w:rsidSect="00034616">
      <w:pgSz w:w="12240" w:h="15840"/>
      <w:pgMar w:top="1008" w:right="1224" w:bottom="1008"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64971117">
    <w:abstractNumId w:val="8"/>
  </w:num>
  <w:num w:numId="2" w16cid:durableId="736589813">
    <w:abstractNumId w:val="6"/>
  </w:num>
  <w:num w:numId="3" w16cid:durableId="1140537668">
    <w:abstractNumId w:val="5"/>
  </w:num>
  <w:num w:numId="4" w16cid:durableId="506135298">
    <w:abstractNumId w:val="4"/>
  </w:num>
  <w:num w:numId="5" w16cid:durableId="1430809446">
    <w:abstractNumId w:val="7"/>
  </w:num>
  <w:num w:numId="6" w16cid:durableId="678502138">
    <w:abstractNumId w:val="3"/>
  </w:num>
  <w:num w:numId="7" w16cid:durableId="1245723922">
    <w:abstractNumId w:val="2"/>
  </w:num>
  <w:num w:numId="8" w16cid:durableId="432631891">
    <w:abstractNumId w:val="1"/>
  </w:num>
  <w:num w:numId="9" w16cid:durableId="1325085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B621E"/>
    <w:rsid w:val="0015074B"/>
    <w:rsid w:val="002610AD"/>
    <w:rsid w:val="0029639D"/>
    <w:rsid w:val="00326F90"/>
    <w:rsid w:val="00AA1D8D"/>
    <w:rsid w:val="00AC535D"/>
    <w:rsid w:val="00B47730"/>
    <w:rsid w:val="00CB0664"/>
    <w:rsid w:val="00D6319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4CD256"/>
  <w14:defaultImageDpi w14:val="300"/>
  <w15:docId w15:val="{34BBBE3C-3D21-0F46-A25E-CB346B4C5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549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3677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William Manzi</cp:lastModifiedBy>
  <cp:revision>2</cp:revision>
  <dcterms:created xsi:type="dcterms:W3CDTF">2026-04-04T17:39:00Z</dcterms:created>
  <dcterms:modified xsi:type="dcterms:W3CDTF">2026-04-04T17:39:00Z</dcterms:modified>
  <cp:category/>
</cp:coreProperties>
</file>